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Трудоустройство выпускников педагогического колледжа в 2025 году</w:t>
      </w:r>
    </w:p>
    <w:p w14:paraId="02000000">
      <w:pPr>
        <w:ind/>
        <w:jc w:val="center"/>
        <w:rPr>
          <w:rFonts w:ascii="Times New Roman" w:hAnsi="Times New Roman"/>
          <w:b w:val="1"/>
          <w:sz w:val="32"/>
        </w:rPr>
      </w:pPr>
    </w:p>
    <w:tbl>
      <w:tblPr>
        <w:tblStyle w:val="Style_1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5"/>
        <w:gridCol w:w="1559"/>
        <w:gridCol w:w="2410"/>
        <w:gridCol w:w="2410"/>
        <w:gridCol w:w="1819"/>
        <w:gridCol w:w="2038"/>
        <w:gridCol w:w="1371"/>
      </w:tblGrid>
      <w:tr>
        <w:trPr>
          <w:trHeight w:hRule="atLeast" w:val="1494"/>
        </w:trPr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</w:t>
            </w:r>
          </w:p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выпущено</w:t>
            </w:r>
          </w:p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(чел.)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Трудоустроенные</w:t>
            </w: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(чел.)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специальности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(чел.)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Продолжили обучение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(чел.)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уходу</w:t>
            </w:r>
            <w:r>
              <w:rPr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за ребенком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(чел.)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армии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(чел.)</w:t>
            </w:r>
          </w:p>
        </w:tc>
      </w:tr>
      <w:tr>
        <w:trPr>
          <w:trHeight w:hRule="atLeast" w:val="2921"/>
        </w:trPr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44.02.01 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Дошкольное образование</w:t>
            </w:r>
          </w:p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31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21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</w:p>
        </w:tc>
      </w:tr>
      <w:tr>
        <w:trPr>
          <w:trHeight w:hRule="atLeast" w:val="2910"/>
        </w:trPr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44.02.02</w:t>
            </w: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Преподавание в начальных классах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112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54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30</w:t>
            </w:r>
          </w:p>
        </w:tc>
        <w:tc>
          <w:tcPr>
            <w:tcW w:type="dxa" w:w="2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</w:tr>
    </w:tbl>
    <w:p w14:paraId="22000000"/>
    <w:sectPr>
      <w:pgSz w:h="11906" w:orient="landscape" w:w="16838"/>
      <w:pgMar w:bottom="850" w:footer="708" w:gutter="0" w:header="708" w:left="1134" w:right="113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2026-02-11T06:40:09Z</dcterms:modified>
</cp:coreProperties>
</file>