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</w:t>
      </w:r>
      <w:r/>
    </w:p>
    <w:p>
      <w:pPr>
        <w:pStyle w:val="83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потребности кадров общеобразовательных организаций города Севастополя на среднесрочную и долгосрочную перспективу</w:t>
      </w:r>
      <w:r/>
    </w:p>
    <w:p>
      <w:pPr>
        <w:pStyle w:val="83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3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 информации </w:t>
      </w:r>
      <w:r>
        <w:rPr>
          <w:sz w:val="28"/>
          <w:szCs w:val="28"/>
        </w:rPr>
        <w:t xml:space="preserve">общеобразовательных</w:t>
      </w:r>
      <w:r>
        <w:rPr>
          <w:sz w:val="28"/>
          <w:szCs w:val="28"/>
        </w:rPr>
        <w:t xml:space="preserve"> организаций города Севастополя в среднесрочной перспективе (202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год</w:t>
      </w:r>
      <w:bookmarkStart w:id="0" w:name="__UnoMark__1240_3707443797"/>
      <w:r/>
      <w:bookmarkEnd w:id="0"/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) потребность педагогических кадров составит </w:t>
      </w:r>
      <w:r>
        <w:rPr>
          <w:color w:val="000000"/>
          <w:sz w:val="28"/>
          <w:szCs w:val="28"/>
        </w:rPr>
        <w:t xml:space="preserve">47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, в долгосрочной (202</w:t>
      </w:r>
      <w:r>
        <w:rPr>
          <w:color w:val="000000"/>
          <w:sz w:val="28"/>
          <w:szCs w:val="28"/>
        </w:rPr>
        <w:t xml:space="preserve">8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20</w:t>
      </w:r>
      <w:r>
        <w:rPr>
          <w:color w:val="000000"/>
          <w:sz w:val="28"/>
          <w:szCs w:val="28"/>
        </w:rPr>
        <w:t xml:space="preserve">30</w:t>
      </w:r>
      <w:r>
        <w:rPr>
          <w:color w:val="000000"/>
          <w:sz w:val="28"/>
          <w:szCs w:val="28"/>
        </w:rPr>
        <w:t xml:space="preserve"> год</w:t>
      </w:r>
      <w:bookmarkStart w:id="1" w:name="__UnoMark__1241_3707443797"/>
      <w:r/>
      <w:bookmarkEnd w:id="1"/>
      <w:r>
        <w:rPr>
          <w:color w:val="000000"/>
          <w:sz w:val="28"/>
          <w:szCs w:val="28"/>
        </w:rPr>
        <w:t xml:space="preserve">ы</w:t>
      </w:r>
      <w:r>
        <w:rPr>
          <w:color w:val="000000"/>
          <w:sz w:val="28"/>
          <w:szCs w:val="28"/>
        </w:rPr>
        <w:t xml:space="preserve">) – </w:t>
      </w:r>
      <w:r>
        <w:rPr>
          <w:color w:val="000000"/>
          <w:sz w:val="28"/>
          <w:szCs w:val="28"/>
        </w:rPr>
        <w:t xml:space="preserve">2</w:t>
      </w:r>
      <w:r>
        <w:rPr>
          <w:color w:val="000000"/>
          <w:sz w:val="28"/>
          <w:szCs w:val="28"/>
        </w:rPr>
        <w:t xml:space="preserve">6</w:t>
      </w:r>
      <w:r>
        <w:rPr>
          <w:color w:val="000000"/>
          <w:sz w:val="28"/>
          <w:szCs w:val="28"/>
        </w:rPr>
        <w:t xml:space="preserve">5</w:t>
      </w:r>
      <w:r>
        <w:rPr>
          <w:color w:val="000000"/>
          <w:sz w:val="28"/>
          <w:szCs w:val="28"/>
        </w:rPr>
        <w:t xml:space="preserve"> человек.</w:t>
      </w:r>
      <w:r/>
    </w:p>
    <w:p>
      <w:pPr>
        <w:pStyle w:val="833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среднесрочной перспективе наиболее остро стоит проблема дефицита: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учителей начальных классов – </w:t>
      </w:r>
      <w:r>
        <w:rPr>
          <w:color w:val="000000"/>
          <w:sz w:val="28"/>
          <w:szCs w:val="28"/>
        </w:rPr>
        <w:t xml:space="preserve">78</w:t>
      </w:r>
      <w:r>
        <w:rPr>
          <w:color w:val="000000"/>
          <w:sz w:val="28"/>
          <w:szCs w:val="28"/>
        </w:rPr>
        <w:t xml:space="preserve">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математики – 53 человека;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русского языка и литературы – 52 человека;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воспитателей – </w:t>
      </w:r>
      <w:r>
        <w:rPr>
          <w:color w:val="000000"/>
          <w:sz w:val="28"/>
          <w:szCs w:val="28"/>
        </w:rPr>
        <w:t xml:space="preserve">38</w:t>
      </w:r>
      <w:r>
        <w:rPr>
          <w:color w:val="000000"/>
          <w:sz w:val="28"/>
          <w:szCs w:val="28"/>
        </w:rPr>
        <w:t xml:space="preserve">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учителей </w:t>
      </w:r>
      <w:r>
        <w:rPr>
          <w:color w:val="000000"/>
          <w:sz w:val="28"/>
          <w:szCs w:val="28"/>
        </w:rPr>
        <w:t xml:space="preserve">иностранных языков (английский, немецкий, французский, испанский</w:t>
      </w:r>
      <w:r>
        <w:rPr>
          <w:color w:val="000000"/>
          <w:sz w:val="28"/>
          <w:szCs w:val="28"/>
        </w:rPr>
        <w:t xml:space="preserve">, китайский</w:t>
      </w:r>
      <w:r>
        <w:rPr>
          <w:color w:val="000000"/>
          <w:sz w:val="28"/>
          <w:szCs w:val="28"/>
        </w:rPr>
        <w:t xml:space="preserve"> языки) – 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истории</w:t>
      </w:r>
      <w:r>
        <w:rPr>
          <w:color w:val="000000"/>
          <w:sz w:val="28"/>
          <w:szCs w:val="28"/>
        </w:rPr>
        <w:t xml:space="preserve">, обществознания, права, экономики</w:t>
      </w:r>
      <w:r>
        <w:rPr>
          <w:color w:val="000000"/>
          <w:sz w:val="28"/>
          <w:szCs w:val="28"/>
        </w:rPr>
        <w:t xml:space="preserve"> – 28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технологии – 22 человека; 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физической </w:t>
      </w:r>
      <w:r>
        <w:rPr>
          <w:color w:val="000000"/>
          <w:sz w:val="28"/>
          <w:szCs w:val="28"/>
        </w:rPr>
        <w:t xml:space="preserve">культуры – 20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физики – 19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информатики и ИКТ – 17 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географии – 15 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учител</w:t>
      </w:r>
      <w:r>
        <w:rPr>
          <w:color w:val="000000"/>
          <w:sz w:val="28"/>
          <w:szCs w:val="28"/>
        </w:rPr>
        <w:t xml:space="preserve">ей</w:t>
      </w:r>
      <w:r>
        <w:rPr>
          <w:color w:val="000000"/>
          <w:sz w:val="28"/>
          <w:szCs w:val="28"/>
        </w:rPr>
        <w:t xml:space="preserve">-логопед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15</w:t>
      </w:r>
      <w:r>
        <w:rPr>
          <w:color w:val="000000"/>
          <w:sz w:val="28"/>
          <w:szCs w:val="28"/>
        </w:rPr>
        <w:t xml:space="preserve">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учителей биологии – 11 человек;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учителей-дефектологов – 10</w:t>
      </w:r>
      <w:r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;</w:t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педагогов дополнительного образования – 10 человек.</w:t>
      </w:r>
      <w:r>
        <w:rPr>
          <w:color w:val="000000"/>
          <w:sz w:val="28"/>
          <w:szCs w:val="28"/>
        </w:rPr>
      </w:r>
      <w:r/>
    </w:p>
    <w:p>
      <w:pPr>
        <w:pStyle w:val="833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среднесрочной перспективе </w:t>
      </w:r>
      <w:r>
        <w:rPr>
          <w:color w:val="000000"/>
          <w:sz w:val="28"/>
          <w:szCs w:val="28"/>
        </w:rPr>
        <w:t xml:space="preserve">обще</w:t>
      </w:r>
      <w:r>
        <w:rPr>
          <w:color w:val="000000"/>
          <w:sz w:val="28"/>
          <w:szCs w:val="28"/>
        </w:rPr>
        <w:t xml:space="preserve">образовательные организации города Севастополя будут испытывать потребность в таких специалистах, как </w:t>
      </w:r>
      <w:r>
        <w:rPr>
          <w:color w:val="000000"/>
          <w:sz w:val="28"/>
          <w:szCs w:val="28"/>
        </w:rPr>
        <w:t xml:space="preserve">учитель музыки и МХК – 9 человек; педагог-психолог – 8 человек; </w:t>
      </w:r>
      <w:r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 xml:space="preserve">химии – 8 человек; </w:t>
      </w:r>
      <w:r>
        <w:rPr>
          <w:color w:val="000000"/>
          <w:sz w:val="28"/>
          <w:szCs w:val="28"/>
        </w:rPr>
        <w:t xml:space="preserve">учитель изобразительного искусства</w:t>
      </w:r>
      <w:r>
        <w:rPr>
          <w:color w:val="000000"/>
          <w:sz w:val="28"/>
          <w:szCs w:val="28"/>
        </w:rPr>
        <w:t xml:space="preserve">, черчения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7 человек;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ОБЖ – 6 человек; </w:t>
      </w:r>
      <w:r>
        <w:rPr>
          <w:color w:val="000000"/>
          <w:sz w:val="28"/>
          <w:szCs w:val="28"/>
        </w:rPr>
        <w:t xml:space="preserve">тьютор – 6 человек; </w:t>
      </w:r>
      <w:r>
        <w:rPr>
          <w:color w:val="000000"/>
          <w:sz w:val="28"/>
          <w:szCs w:val="28"/>
        </w:rPr>
        <w:t xml:space="preserve">социальный педагог – 5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человек;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педагог-организатор – 1 человек; педагог-библиотекарь – 1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человек.</w:t>
      </w:r>
      <w:r>
        <w:rPr>
          <w:color w:val="000000"/>
          <w:sz w:val="28"/>
          <w:szCs w:val="28"/>
        </w:rPr>
      </w:r>
      <w:r/>
    </w:p>
    <w:p>
      <w:pPr>
        <w:pStyle w:val="833"/>
        <w:ind w:firstLine="567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3"/>
        <w:ind w:firstLine="567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долгосрочной перспективе ожидает</w:t>
      </w:r>
      <w:r>
        <w:rPr>
          <w:color w:val="000000"/>
          <w:sz w:val="28"/>
          <w:szCs w:val="28"/>
        </w:rPr>
        <w:t xml:space="preserve">ся острая потребность в</w:t>
      </w:r>
      <w:r>
        <w:rPr>
          <w:color w:val="000000"/>
          <w:sz w:val="28"/>
          <w:szCs w:val="28"/>
        </w:rPr>
        <w:t xml:space="preserve"> следующих кадрах:</w:t>
      </w:r>
      <w:r>
        <w:rPr>
          <w:color w:val="000000"/>
          <w:sz w:val="28"/>
          <w:szCs w:val="28"/>
        </w:rPr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учителях </w:t>
      </w:r>
      <w:r>
        <w:rPr>
          <w:color w:val="000000"/>
          <w:sz w:val="28"/>
          <w:szCs w:val="28"/>
        </w:rPr>
        <w:t xml:space="preserve">начальных классов – </w:t>
      </w:r>
      <w:r>
        <w:rPr>
          <w:color w:val="000000"/>
          <w:sz w:val="28"/>
          <w:szCs w:val="28"/>
        </w:rPr>
        <w:t xml:space="preserve">39</w:t>
      </w:r>
      <w:r>
        <w:rPr>
          <w:color w:val="000000"/>
          <w:sz w:val="28"/>
          <w:szCs w:val="28"/>
        </w:rPr>
        <w:t xml:space="preserve"> человек;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воспитател</w:t>
      </w:r>
      <w:r>
        <w:rPr>
          <w:color w:val="000000"/>
          <w:sz w:val="28"/>
          <w:szCs w:val="28"/>
        </w:rPr>
        <w:t xml:space="preserve">ях</w:t>
      </w:r>
      <w:r>
        <w:rPr>
          <w:color w:val="000000"/>
          <w:sz w:val="28"/>
          <w:szCs w:val="28"/>
        </w:rPr>
        <w:t xml:space="preserve"> – 34 человека;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учителях иностранных языков (английский, немецкий, французский языки) – 30 человек;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русского языка и литературы – </w:t>
      </w:r>
      <w:r>
        <w:rPr>
          <w:color w:val="000000"/>
          <w:sz w:val="28"/>
          <w:szCs w:val="28"/>
        </w:rPr>
        <w:t xml:space="preserve">29</w:t>
      </w:r>
      <w:r>
        <w:rPr>
          <w:color w:val="000000"/>
          <w:sz w:val="28"/>
          <w:szCs w:val="28"/>
        </w:rPr>
        <w:t xml:space="preserve"> человек;</w:t>
      </w:r>
      <w:r/>
    </w:p>
    <w:p>
      <w:pPr>
        <w:pStyle w:val="833"/>
        <w:ind w:firstLine="720"/>
        <w:jc w:val="both"/>
        <w:tabs>
          <w:tab w:val="left" w:pos="36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математики – </w:t>
      </w:r>
      <w:r>
        <w:rPr>
          <w:color w:val="000000"/>
          <w:sz w:val="28"/>
          <w:szCs w:val="28"/>
        </w:rPr>
        <w:t xml:space="preserve">27</w:t>
      </w:r>
      <w:r>
        <w:rPr>
          <w:color w:val="000000"/>
          <w:sz w:val="28"/>
          <w:szCs w:val="28"/>
        </w:rPr>
        <w:t xml:space="preserve"> человек;</w:t>
      </w:r>
      <w:bookmarkStart w:id="2" w:name="__UnoMark__4314_1770223901"/>
      <w:r/>
      <w:bookmarkEnd w:id="2"/>
      <w:r/>
      <w:bookmarkStart w:id="3" w:name="__UnoMark__4315_1770223901"/>
      <w:r/>
      <w:bookmarkEnd w:id="3"/>
      <w:r>
        <w:rPr>
          <w:color w:val="000000"/>
          <w:sz w:val="28"/>
          <w:szCs w:val="28"/>
        </w:rPr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физической культуры – 12 человек;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технологии – 11 человек;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истории</w:t>
      </w:r>
      <w:r>
        <w:rPr>
          <w:color w:val="000000"/>
          <w:sz w:val="28"/>
          <w:szCs w:val="28"/>
        </w:rPr>
        <w:t xml:space="preserve">, обществознания, права, экономики</w:t>
      </w:r>
      <w:r>
        <w:rPr>
          <w:color w:val="000000"/>
          <w:sz w:val="28"/>
          <w:szCs w:val="28"/>
        </w:rPr>
        <w:t xml:space="preserve"> – 1</w:t>
      </w:r>
      <w:r>
        <w:rPr>
          <w:color w:val="000000"/>
          <w:sz w:val="28"/>
          <w:szCs w:val="28"/>
        </w:rPr>
        <w:t xml:space="preserve">0</w:t>
      </w:r>
      <w:r>
        <w:rPr>
          <w:color w:val="000000"/>
          <w:sz w:val="28"/>
          <w:szCs w:val="28"/>
        </w:rPr>
        <w:t xml:space="preserve"> человек;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музыки и МХК – 1</w:t>
      </w:r>
      <w:r>
        <w:rPr>
          <w:color w:val="000000"/>
          <w:sz w:val="28"/>
          <w:szCs w:val="28"/>
        </w:rPr>
        <w:t xml:space="preserve">0</w:t>
      </w:r>
      <w:r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/>
    </w:p>
    <w:p>
      <w:pPr>
        <w:pStyle w:val="833"/>
        <w:ind w:firstLine="720"/>
        <w:jc w:val="both"/>
        <w:tabs>
          <w:tab w:val="left" w:pos="567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Останется актуальным вопрос дефицита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учителей </w:t>
      </w:r>
      <w:r>
        <w:rPr>
          <w:color w:val="000000"/>
          <w:sz w:val="28"/>
          <w:szCs w:val="28"/>
        </w:rPr>
        <w:t xml:space="preserve">физики – 8 человек; биологии – 8 человек; </w:t>
      </w:r>
      <w:r>
        <w:rPr>
          <w:color w:val="000000"/>
          <w:sz w:val="28"/>
          <w:szCs w:val="28"/>
        </w:rPr>
        <w:t xml:space="preserve">ОБЖ – 7 человек; </w:t>
      </w:r>
      <w:r>
        <w:rPr>
          <w:color w:val="000000"/>
          <w:sz w:val="28"/>
          <w:szCs w:val="28"/>
        </w:rPr>
        <w:t xml:space="preserve">географии – 6 человек; информатики и ИКТ – 6</w:t>
      </w:r>
      <w:r>
        <w:rPr>
          <w:color w:val="000000"/>
          <w:sz w:val="28"/>
          <w:szCs w:val="28"/>
        </w:rPr>
        <w:t xml:space="preserve"> человек;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изобразительного искусства, черчения – 6 человек; химии – 6 человек; учител</w:t>
      </w:r>
      <w:r>
        <w:rPr>
          <w:color w:val="000000"/>
          <w:sz w:val="28"/>
          <w:szCs w:val="28"/>
        </w:rPr>
        <w:t xml:space="preserve">ей</w:t>
      </w:r>
      <w:r>
        <w:rPr>
          <w:color w:val="000000"/>
          <w:sz w:val="28"/>
          <w:szCs w:val="28"/>
        </w:rPr>
        <w:t xml:space="preserve">-дефектолог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 человек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; учител</w:t>
      </w:r>
      <w:r>
        <w:rPr>
          <w:color w:val="000000"/>
          <w:sz w:val="28"/>
          <w:szCs w:val="28"/>
        </w:rPr>
        <w:t xml:space="preserve">ей</w:t>
      </w:r>
      <w:r>
        <w:rPr>
          <w:color w:val="000000"/>
          <w:sz w:val="28"/>
          <w:szCs w:val="28"/>
        </w:rPr>
        <w:t xml:space="preserve">-логопед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– 4 человека, тьюторов – 3 человека; педагог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дополнительного образования – 3 человек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; социальных педагог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– 2 человека.</w:t>
      </w:r>
      <w:r>
        <w:rPr>
          <w:color w:val="000000"/>
          <w:sz w:val="28"/>
          <w:szCs w:val="28"/>
        </w:rPr>
      </w:r>
      <w:r/>
    </w:p>
    <w:p>
      <w:pPr>
        <w:pStyle w:val="833"/>
        <w:ind w:right="43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</w:r>
      <w:r/>
    </w:p>
    <w:p>
      <w:pPr>
        <w:pStyle w:val="83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3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3"/>
        <w:jc w:val="both"/>
        <w:rPr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851" w:bottom="1134" w:left="1701" w:header="709" w:footer="709" w:gutter="0"/>
          <w:cols w:num="1" w:sep="0" w:space="708" w:equalWidth="1"/>
          <w:docGrid w:linePitch="360"/>
        </w:sectPr>
      </w:pPr>
      <w:r>
        <w:rPr>
          <w:sz w:val="28"/>
          <w:szCs w:val="28"/>
        </w:rPr>
      </w:r>
      <w:r/>
    </w:p>
    <w:p>
      <w:pPr>
        <w:pStyle w:val="83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</w:t>
      </w:r>
      <w:r/>
    </w:p>
    <w:p>
      <w:pPr>
        <w:pStyle w:val="833"/>
        <w:jc w:val="center"/>
      </w:pPr>
      <w:r>
        <w:rPr>
          <w:sz w:val="28"/>
          <w:szCs w:val="28"/>
        </w:rPr>
        <w:t xml:space="preserve">Инфо</w:t>
      </w:r>
      <w:r>
        <w:rPr>
          <w:sz w:val="28"/>
          <w:szCs w:val="28"/>
        </w:rPr>
        <w:t xml:space="preserve">рмация о потребности кадров </w:t>
      </w:r>
      <w:r>
        <w:rPr>
          <w:sz w:val="28"/>
          <w:szCs w:val="28"/>
        </w:rPr>
        <w:t xml:space="preserve">образовательных учреждений города Севастополя</w:t>
      </w:r>
      <w:r/>
    </w:p>
    <w:p>
      <w:pPr>
        <w:pStyle w:val="833"/>
        <w:jc w:val="center"/>
      </w:pPr>
      <w:r>
        <w:rPr>
          <w:sz w:val="28"/>
          <w:szCs w:val="28"/>
        </w:rPr>
        <w:t xml:space="preserve">на среднесрочную и долгосрочную перспективу</w:t>
      </w:r>
      <w:r/>
    </w:p>
    <w:p>
      <w:pPr>
        <w:pStyle w:val="833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4565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697"/>
        <w:gridCol w:w="5073"/>
        <w:gridCol w:w="1392"/>
        <w:gridCol w:w="1542"/>
        <w:gridCol w:w="1542"/>
        <w:gridCol w:w="1543"/>
        <w:gridCol w:w="1403"/>
        <w:gridCol w:w="1373"/>
      </w:tblGrid>
      <w:tr>
        <w:trPr>
          <w:cantSplit/>
          <w:tblHeader/>
        </w:trPr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ind w:left="-120"/>
              <w:jc w:val="center"/>
            </w:pPr>
            <w:r>
              <w:rPr>
                <w:b/>
                <w:sz w:val="28"/>
                <w:szCs w:val="28"/>
              </w:rPr>
              <w:t xml:space="preserve">№ п\п</w:t>
            </w:r>
            <w:r/>
          </w:p>
        </w:tc>
        <w:tc>
          <w:tcPr>
            <w:tcW w:w="5073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</w:pPr>
            <w:r>
              <w:rPr>
                <w:b/>
                <w:sz w:val="28"/>
                <w:szCs w:val="28"/>
              </w:rPr>
              <w:t xml:space="preserve">Должность</w:t>
            </w:r>
            <w:r/>
          </w:p>
        </w:tc>
        <w:tc>
          <w:tcPr>
            <w:gridSpan w:val="6"/>
            <w:tcW w:w="8795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rPr>
                <w:b/>
                <w:sz w:val="28"/>
                <w:szCs w:val="28"/>
              </w:rPr>
              <w:t xml:space="preserve">Потребность в кадрах, чел.</w:t>
            </w:r>
            <w:r/>
          </w:p>
        </w:tc>
      </w:tr>
      <w:tr>
        <w:trPr>
          <w:cantSplit/>
          <w:tblHeader/>
        </w:trPr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5073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2025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2026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2027</w:t>
            </w:r>
            <w:r>
              <w:rPr>
                <w:b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2028</w:t>
            </w:r>
            <w:r>
              <w:rPr>
                <w:b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2029</w:t>
            </w:r>
            <w:r>
              <w:rPr>
                <w:b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2030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Учитель-логопед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Учитель-дефектолог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Педагог-психолог</w:t>
            </w:r>
            <w:r>
              <w:rPr>
                <w:sz w:val="28"/>
                <w:szCs w:val="28"/>
              </w:rPr>
              <w:t xml:space="preserve"> 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Педагог-организатор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Социальный педагог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tabs>
                <w:tab w:val="left" w:pos="570" w:leader="none"/>
              </w:tabs>
            </w:pPr>
            <w:r>
              <w:rPr>
                <w:sz w:val="28"/>
                <w:szCs w:val="28"/>
              </w:rPr>
              <w:t xml:space="preserve">Учитель начальных классов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45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18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15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11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15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13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математики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18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13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9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7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информатики и ИКТ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7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физики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8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русского языка и литературы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11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8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9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иностранного языка, </w:t>
            </w:r>
            <w:r>
              <w:rPr>
                <w:b/>
                <w:i/>
                <w:sz w:val="28"/>
                <w:szCs w:val="28"/>
              </w:rPr>
              <w:t xml:space="preserve">в том числе: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</w:rPr>
              <w:t xml:space="preserve">22.1.</w:t>
            </w:r>
            <w:r>
              <w:rPr>
                <w:i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Учитель английского языка</w:t>
            </w:r>
            <w:r>
              <w:rPr>
                <w:i/>
              </w:rPr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11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11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5</w:t>
            </w:r>
            <w:r>
              <w:rPr>
                <w:i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12</w:t>
            </w:r>
            <w:r>
              <w:rPr>
                <w:i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8</w:t>
            </w:r>
            <w:r>
              <w:rPr>
                <w:i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5</w:t>
            </w:r>
            <w:r>
              <w:rPr>
                <w:i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</w:rPr>
              <w:t xml:space="preserve">22.2.</w:t>
            </w:r>
            <w:r>
              <w:rPr>
                <w:i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Учитель немецкого языка</w:t>
            </w:r>
            <w:r>
              <w:rPr>
                <w:i/>
              </w:rPr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2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</w:rPr>
              <w:t xml:space="preserve">22.3</w:t>
            </w:r>
            <w:r>
              <w:rPr>
                <w:i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Учитель французского языка</w:t>
            </w:r>
            <w:r>
              <w:rPr>
                <w:i/>
              </w:rPr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</w:rPr>
              <w:t xml:space="preserve">22.4</w:t>
            </w:r>
            <w:r>
              <w:rPr>
                <w:i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  <w:sz w:val="28"/>
                <w:szCs w:val="28"/>
              </w:rPr>
              <w:t xml:space="preserve">Учитель испанского языка</w:t>
            </w:r>
            <w:r>
              <w:rPr>
                <w:i/>
              </w:rPr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1</w:t>
            </w:r>
            <w:r>
              <w:rPr>
                <w:i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rPr>
                <w:i/>
              </w:rPr>
            </w:pPr>
            <w:r>
              <w:rPr>
                <w:i/>
              </w:rPr>
              <w:t xml:space="preserve">22.5.</w:t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tabs>
                <w:tab w:val="left" w:pos="3120" w:leader="none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Учитель </w:t>
            </w:r>
            <w:r>
              <w:rPr>
                <w:i/>
                <w:sz w:val="28"/>
                <w:szCs w:val="28"/>
              </w:rPr>
              <w:t xml:space="preserve">китай</w:t>
            </w:r>
            <w:r>
              <w:rPr>
                <w:i/>
                <w:sz w:val="28"/>
                <w:szCs w:val="28"/>
              </w:rPr>
              <w:t xml:space="preserve">ского языка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i/>
              </w:rPr>
            </w:pPr>
            <w:r>
              <w:rPr>
                <w:i/>
              </w:rPr>
              <w:t xml:space="preserve">0</w:t>
            </w:r>
            <w:r>
              <w:rPr>
                <w:i/>
              </w:rPr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истории</w:t>
            </w:r>
            <w:r>
              <w:rPr>
                <w:sz w:val="28"/>
                <w:szCs w:val="28"/>
              </w:rPr>
              <w:t xml:space="preserve">, обществознания, права, экономики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9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географии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биологии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химии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музыки и МХК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изобразительного искусства</w:t>
            </w:r>
            <w:r>
              <w:rPr>
                <w:sz w:val="28"/>
                <w:szCs w:val="28"/>
              </w:rPr>
              <w:t xml:space="preserve">, черчения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физической культуры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5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Учитель, педагог-организатор ОБЖ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Учитель технологии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Педагог-библиотекарь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Педагог дополнительного образования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6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</w:pPr>
            <w:r/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sz w:val="28"/>
                <w:szCs w:val="28"/>
              </w:rPr>
              <w:t xml:space="preserve">Воспитатель 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13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11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13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14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3"/>
              <w:numPr>
                <w:ilvl w:val="0"/>
                <w:numId w:val="1"/>
              </w:numPr>
              <w:ind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Тьютор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4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2</w:t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0</w:t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</w:pPr>
            <w:r>
              <w:t xml:space="preserve">1</w:t>
            </w:r>
            <w:r/>
          </w:p>
        </w:tc>
      </w:tr>
      <w:tr>
        <w:trPr/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8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5073" w:type="dxa"/>
            <w:vAlign w:val="top"/>
            <w:textDirection w:val="lrTb"/>
            <w:noWrap w:val="false"/>
          </w:tcPr>
          <w:p>
            <w:pPr>
              <w:pStyle w:val="833"/>
              <w:jc w:val="right"/>
            </w:pPr>
            <w:r>
              <w:rPr>
                <w:b/>
                <w:sz w:val="28"/>
                <w:szCs w:val="28"/>
              </w:rPr>
              <w:t xml:space="preserve">ИТОГО:</w:t>
            </w:r>
            <w:r/>
          </w:p>
        </w:tc>
        <w:tc>
          <w:tcPr>
            <w:tcW w:w="13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209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155</w:t>
            </w:r>
            <w:r>
              <w:rPr>
                <w:b/>
              </w:rPr>
            </w:r>
            <w:r/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109</w:t>
            </w:r>
            <w:r>
              <w:rPr>
                <w:b/>
              </w:rPr>
            </w:r>
            <w:r/>
          </w:p>
        </w:tc>
        <w:tc>
          <w:tcPr>
            <w:tcW w:w="154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95</w:t>
            </w:r>
            <w:r>
              <w:rPr>
                <w:b/>
              </w:rPr>
            </w:r>
            <w:r/>
          </w:p>
        </w:tc>
        <w:tc>
          <w:tcPr>
            <w:tcW w:w="140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91</w:t>
            </w:r>
            <w:r>
              <w:rPr>
                <w:b/>
              </w:rPr>
            </w:r>
            <w:r/>
          </w:p>
        </w:tc>
        <w:tc>
          <w:tcPr>
            <w:tcW w:w="137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9</w:t>
            </w:r>
            <w:r>
              <w:rPr>
                <w:b/>
              </w:rPr>
            </w:r>
            <w:r/>
          </w:p>
        </w:tc>
      </w:tr>
    </w:tbl>
    <w:p>
      <w:pPr>
        <w:pStyle w:val="83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3"/>
      </w:pPr>
      <w:r/>
      <w:r/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rPr>
        <w:highlight w:val="white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  <w:rPr>
        <w:color w:val="000000"/>
        <w:highlight w:val="white"/>
      </w:rPr>
    </w:pPr>
    <w:r>
      <w:rPr>
        <w:color w:val="000000"/>
        <w:highlight w:val="white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3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3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3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3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3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3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3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3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33"/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3"/>
    <w:next w:val="833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link w:val="675"/>
    <w:uiPriority w:val="10"/>
    <w:rPr>
      <w:sz w:val="48"/>
      <w:szCs w:val="48"/>
    </w:rPr>
  </w:style>
  <w:style w:type="paragraph" w:styleId="677">
    <w:name w:val="Subtitle"/>
    <w:basedOn w:val="833"/>
    <w:next w:val="833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link w:val="677"/>
    <w:uiPriority w:val="11"/>
    <w:rPr>
      <w:sz w:val="24"/>
      <w:szCs w:val="24"/>
    </w:rPr>
  </w:style>
  <w:style w:type="paragraph" w:styleId="679">
    <w:name w:val="Quote"/>
    <w:basedOn w:val="833"/>
    <w:next w:val="833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3"/>
    <w:next w:val="833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3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link w:val="683"/>
    <w:uiPriority w:val="99"/>
  </w:style>
  <w:style w:type="paragraph" w:styleId="685">
    <w:name w:val="Footer"/>
    <w:basedOn w:val="83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link w:val="685"/>
    <w:uiPriority w:val="99"/>
  </w:style>
  <w:style w:type="paragraph" w:styleId="687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next w:val="833"/>
    <w:link w:val="833"/>
    <w:qFormat/>
    <w:rPr>
      <w:color w:val="00000a"/>
      <w:sz w:val="24"/>
      <w:szCs w:val="24"/>
      <w:lang w:val="ru-RU" w:eastAsia="zh-CN" w:bidi="ar-SA"/>
    </w:rPr>
  </w:style>
  <w:style w:type="paragraph" w:styleId="834">
    <w:name w:val="Заголовок 2"/>
    <w:basedOn w:val="833"/>
    <w:next w:val="833"/>
    <w:link w:val="833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35">
    <w:name w:val="Основной шрифт абзаца"/>
    <w:next w:val="835"/>
    <w:link w:val="833"/>
    <w:semiHidden/>
  </w:style>
  <w:style w:type="table" w:styleId="836">
    <w:name w:val="Обычная таблица"/>
    <w:next w:val="836"/>
    <w:link w:val="833"/>
    <w:semiHidden/>
    <w:tblPr/>
  </w:style>
  <w:style w:type="numbering" w:styleId="837">
    <w:name w:val="Нет списка"/>
    <w:next w:val="837"/>
    <w:link w:val="833"/>
    <w:semiHidden/>
  </w:style>
  <w:style w:type="paragraph" w:styleId="838">
    <w:name w:val="Верхний колонтитул"/>
    <w:basedOn w:val="833"/>
    <w:next w:val="838"/>
    <w:link w:val="833"/>
    <w:pPr>
      <w:tabs>
        <w:tab w:val="center" w:pos="4819" w:leader="none"/>
        <w:tab w:val="right" w:pos="9638" w:leader="none"/>
      </w:tabs>
      <w:suppressLineNumbers/>
    </w:pPr>
  </w:style>
  <w:style w:type="paragraph" w:styleId="839">
    <w:name w:val="List Paragraph"/>
    <w:basedOn w:val="833"/>
    <w:next w:val="839"/>
    <w:link w:val="833"/>
    <w:pPr>
      <w:contextualSpacing/>
      <w:ind w:left="720"/>
    </w:p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Олег</dc:creator>
  <cp:revision>14</cp:revision>
  <dcterms:created xsi:type="dcterms:W3CDTF">2022-02-07T15:51:00Z</dcterms:created>
  <dcterms:modified xsi:type="dcterms:W3CDTF">2024-01-25T12:18:29Z</dcterms:modified>
  <cp:version>730895</cp:version>
</cp:coreProperties>
</file>